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B5B" w:rsidRPr="002A51E5" w:rsidRDefault="00046B5B" w:rsidP="00046B5B">
      <w:pPr>
        <w:spacing w:after="0"/>
        <w:rPr>
          <w:rStyle w:val="ui-provider"/>
          <w:rFonts w:cs="Calibri"/>
          <w:b/>
        </w:rPr>
      </w:pPr>
      <w:bookmarkStart w:id="0" w:name="_Hlk172842122"/>
      <w:bookmarkStart w:id="1" w:name="_GoBack"/>
      <w:bookmarkEnd w:id="1"/>
      <w:r>
        <w:rPr>
          <w:rStyle w:val="ui-provider"/>
          <w:rFonts w:cs="Calibri"/>
          <w:b/>
        </w:rPr>
        <w:t>R</w:t>
      </w:r>
      <w:r w:rsidRPr="002A51E5">
        <w:rPr>
          <w:rStyle w:val="ui-provider"/>
          <w:rFonts w:cs="Calibri"/>
          <w:b/>
        </w:rPr>
        <w:t>oczne wymagania edukacyjne z historii klasa 4</w:t>
      </w:r>
    </w:p>
    <w:p w:rsidR="009F2ADC" w:rsidRPr="006C4C3B" w:rsidRDefault="009F2ADC" w:rsidP="009F2ADC">
      <w:pPr>
        <w:spacing w:after="0"/>
        <w:rPr>
          <w:rFonts w:cs="Calibri"/>
          <w:sz w:val="28"/>
          <w:szCs w:val="28"/>
        </w:rPr>
      </w:pPr>
    </w:p>
    <w:p w:rsidR="009F2ADC" w:rsidRPr="006C4C3B" w:rsidRDefault="009F2ADC" w:rsidP="009F2ADC">
      <w:pPr>
        <w:spacing w:after="0"/>
        <w:rPr>
          <w:rFonts w:cs="Calibri"/>
        </w:rPr>
      </w:pPr>
      <w:r w:rsidRPr="006C4C3B">
        <w:rPr>
          <w:rStyle w:val="ui-provider"/>
          <w:rFonts w:cs="Calibri"/>
        </w:rPr>
        <w:t xml:space="preserve">Wymagania na oceny uwzględniają zapisy podstawy programowej </w:t>
      </w:r>
      <w:r>
        <w:t>ogłoszonej rozporządzeniem</w:t>
      </w:r>
      <w:r w:rsidRPr="00656CC6">
        <w:t xml:space="preserve"> Ministra Edukacji z dnia 11 marca 2026 r.</w:t>
      </w:r>
      <w:r>
        <w:t xml:space="preserve"> </w:t>
      </w:r>
      <w:r w:rsidRPr="001851BB">
        <w:t>w sprawie podstawy programowej wychowania przedszkolnego oraz podstawy programowej kształcenia ogólnego dla szkoły podstawowej</w:t>
      </w:r>
      <w:r>
        <w:t>.</w:t>
      </w:r>
    </w:p>
    <w:bookmarkEnd w:id="0"/>
    <w:p w:rsidR="009F2ADC" w:rsidRDefault="009F2ADC" w:rsidP="009F2ADC">
      <w:pPr>
        <w:spacing w:after="0"/>
      </w:pPr>
    </w:p>
    <w:p w:rsidR="009F2ADC" w:rsidRDefault="009F2ADC" w:rsidP="009F2ADC">
      <w:pPr>
        <w:spacing w:after="0"/>
      </w:pPr>
      <w:r w:rsidRPr="00925DFE">
        <w:t>Na końcu dokumentu przedstawiono propozycje oceniania</w:t>
      </w:r>
      <w:r>
        <w:t xml:space="preserve"> </w:t>
      </w:r>
      <w:r w:rsidRPr="007E1BC1">
        <w:rPr>
          <w:b/>
          <w:bCs/>
        </w:rPr>
        <w:t>doświadcze</w:t>
      </w:r>
      <w:r>
        <w:rPr>
          <w:b/>
          <w:bCs/>
        </w:rPr>
        <w:t>ń</w:t>
      </w:r>
      <w:r w:rsidRPr="007E1BC1">
        <w:rPr>
          <w:b/>
          <w:bCs/>
        </w:rPr>
        <w:t xml:space="preserve"> edukacyjn</w:t>
      </w:r>
      <w:r>
        <w:rPr>
          <w:b/>
          <w:bCs/>
        </w:rPr>
        <w:t>ych</w:t>
      </w:r>
      <w:r w:rsidRPr="007E1BC1">
        <w:t>, o których realizacji decyduje nauczyciel</w:t>
      </w:r>
      <w:r>
        <w:t xml:space="preserve">. </w:t>
      </w:r>
      <w:r w:rsidRPr="0091017C">
        <w:t>Doświadczenia edukacyjne mają charakter praktyczny, wzmacniają kompetencje fundamentalne i przekrojowe oraz rozwijają umiejętności komunikacyjne i współpracę. Doświadczenia edukacyjne są podzielone na indywidualne i grupowe. Nauczyciel wraz z uczniami wybiera co najmniej jedno doświadczenie edukacyjne do realizacji w każdym roku nauki.</w:t>
      </w:r>
    </w:p>
    <w:p w:rsidR="009F2ADC" w:rsidRPr="002627BB" w:rsidRDefault="009F2ADC" w:rsidP="009F2ADC">
      <w:pPr>
        <w:spacing w:after="0"/>
        <w:rPr>
          <w:rFonts w:cs="Calibr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126"/>
        <w:gridCol w:w="284"/>
        <w:gridCol w:w="2126"/>
        <w:gridCol w:w="2126"/>
        <w:gridCol w:w="2126"/>
      </w:tblGrid>
      <w:tr w:rsidR="009F2ADC" w:rsidRPr="002627BB" w:rsidTr="00E51E68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FC7989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FC7989">
              <w:rPr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Wymagania na poszczególne oceny</w:t>
            </w:r>
          </w:p>
        </w:tc>
      </w:tr>
      <w:tr w:rsidR="009F2ADC" w:rsidRPr="002627BB" w:rsidTr="00E51E68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FC7989" w:rsidRDefault="009F2ADC" w:rsidP="00E51E68">
            <w:pPr>
              <w:spacing w:after="0"/>
              <w:jc w:val="center"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  <w:hideMark/>
          </w:tcPr>
          <w:p w:rsidR="009F2ADC" w:rsidRPr="002627BB" w:rsidRDefault="009F2ADC" w:rsidP="00E51E68">
            <w:pPr>
              <w:snapToGrid w:val="0"/>
              <w:spacing w:after="0"/>
              <w:jc w:val="center"/>
              <w:rPr>
                <w:b/>
                <w:sz w:val="20"/>
                <w:szCs w:val="20"/>
              </w:rPr>
            </w:pPr>
            <w:r w:rsidRPr="002627BB">
              <w:rPr>
                <w:b/>
                <w:sz w:val="20"/>
                <w:szCs w:val="20"/>
              </w:rPr>
              <w:t>celująca</w:t>
            </w:r>
          </w:p>
        </w:tc>
      </w:tr>
      <w:tr w:rsidR="009F2ADC" w:rsidRPr="002627BB" w:rsidTr="00E51E68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9F2ADC" w:rsidRPr="00AF1BE0" w:rsidRDefault="009F2ADC" w:rsidP="00E51E68">
            <w:pPr>
              <w:snapToGrid w:val="0"/>
              <w:spacing w:after="0"/>
              <w:jc w:val="center"/>
              <w:rPr>
                <w:b/>
              </w:rPr>
            </w:pPr>
            <w:r w:rsidRPr="00AF1BE0">
              <w:rPr>
                <w:b/>
              </w:rPr>
              <w:t xml:space="preserve">Rozdział </w:t>
            </w:r>
            <w:r>
              <w:rPr>
                <w:b/>
              </w:rPr>
              <w:t>I</w:t>
            </w:r>
            <w:r w:rsidRPr="00AF1BE0">
              <w:rPr>
                <w:b/>
              </w:rPr>
              <w:t>. Z historią na Ty</w:t>
            </w:r>
          </w:p>
        </w:tc>
      </w:tr>
      <w:tr w:rsidR="009F2ADC" w:rsidRPr="00AA36C3" w:rsidTr="00E51E6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1. Pierwsza lekcja historii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różne znaczenia słowa historia (opowieść, przeszłość, nauka)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jako nauka o przeszłości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baśnie i legendy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dlaczego warto uczyć się historii i czego uczymy się na historii,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przeszłość, baśń, legenda, historia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 posługuje się pojęciami: historia, przeszłość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odróżnia przeszłość od współczesności</w:t>
            </w:r>
          </w:p>
          <w:p w:rsidR="009F2ADC" w:rsidRPr="000E35E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krótko scharakte</w:t>
            </w:r>
            <w:r w:rsidRPr="00BF0799">
              <w:rPr>
                <w:rFonts w:cs="Calibri"/>
                <w:sz w:val="20"/>
                <w:szCs w:val="20"/>
              </w:rPr>
              <w:softHyphen/>
              <w:t>ryzować, czym są baśnie i 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pojęciami: historia, baśń, legenda</w:t>
            </w:r>
          </w:p>
          <w:p w:rsidR="009F2ADC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postaci legendarnych i histo</w:t>
            </w:r>
            <w:r w:rsidRPr="00BF0799">
              <w:rPr>
                <w:rFonts w:cs="Calibri"/>
                <w:sz w:val="20"/>
                <w:szCs w:val="20"/>
              </w:rPr>
              <w:softHyphen/>
              <w:t xml:space="preserve">rycznych 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przedstawia, czym zajmują się historycy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jest historia i dlaczego ją poznajemy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wskazać elementy prawdziwe i fikcyjne w opowieściach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uczenia się historii dla współczesnego życia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odróżnia historię od fikcji literackiej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legend i baśni oraz wskazuje ich cechy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i trafnie analizuje różnice między historią, legendą a fikcją literacką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porównuje różne formy przekazywania wiedzy o przeszłości (historia, opowieści, legendy)</w:t>
            </w:r>
          </w:p>
          <w:p w:rsidR="009F2ADC" w:rsidRPr="00BF0799" w:rsidRDefault="009F2ADC" w:rsidP="00E51E68">
            <w:pPr>
              <w:spacing w:before="40" w:after="40"/>
              <w:rPr>
                <w:rFonts w:cs="Calibri"/>
                <w:sz w:val="20"/>
                <w:szCs w:val="20"/>
              </w:rPr>
            </w:pPr>
          </w:p>
        </w:tc>
      </w:tr>
      <w:tr w:rsidR="009F2ADC" w:rsidRPr="00AA36C3" w:rsidTr="00E51E6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C" w:rsidRPr="00BF0799" w:rsidRDefault="009F2ADC" w:rsidP="00E51E68">
            <w:pPr>
              <w:spacing w:before="40" w:after="40"/>
              <w:rPr>
                <w:rFonts w:cs="Calibri"/>
                <w:color w:val="FF0000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2. Historia – nauka o przeszłości </w:t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źródła historyczne, ich przykłady oraz podział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historia a archeologia</w:t>
            </w:r>
          </w:p>
          <w:p w:rsidR="009F2ADC" w:rsidRPr="00BF0799" w:rsidRDefault="009F2ADC" w:rsidP="00E51E6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metody badania wiarygodności źródeł</w:t>
            </w:r>
          </w:p>
          <w:p w:rsidR="009F2ADC" w:rsidRPr="00BF0799" w:rsidRDefault="009F2ADC" w:rsidP="00E51E6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związki </w:t>
            </w:r>
            <w:proofErr w:type="spellStart"/>
            <w:r w:rsidRPr="00BF0799">
              <w:rPr>
                <w:rFonts w:cs="Calibri"/>
                <w:sz w:val="20"/>
                <w:szCs w:val="20"/>
              </w:rPr>
              <w:t>przyczynowo-skutkowe</w:t>
            </w:r>
            <w:proofErr w:type="spellEnd"/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źródło historyczne, archeologia, przyczyna, skutek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nauczyciela posługuje się pojęciami: archeologia, źródła historyczne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rozumie, że źródła nie zawsze mówią prawdę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rozróżnia pracę historyków i archeologów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czym są przyczyny i skutki</w:t>
            </w:r>
          </w:p>
          <w:p w:rsidR="009F2ADC" w:rsidRPr="000E35E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dokonuje podstawowego podziału źródeł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rozumie różnicę między historią a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archeologią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wskazuje różne przykłady materialnych źródeł pisanych i niepisanych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ocenia, czy źródło jest </w:t>
            </w:r>
            <w:r>
              <w:rPr>
                <w:rFonts w:cs="Calibri"/>
                <w:sz w:val="20"/>
                <w:szCs w:val="20"/>
              </w:rPr>
              <w:t>wiarygodne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 rolę źródeł historycznych w procesie poznawania dziejów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dzieli źródła pisane i niepisane</w:t>
            </w:r>
            <w:r w:rsidRPr="00BF0799">
              <w:rPr>
                <w:rFonts w:cs="Calibri"/>
                <w:sz w:val="20"/>
                <w:szCs w:val="20"/>
              </w:rPr>
              <w:t xml:space="preserve"> na podkategorie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wyjaśnia, jak sprawdza się wiarygodność źródeł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6" w:hanging="176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ocenia wiarygodność źródła, uwzględniając autora oraz cel i kontekst historyczny jego powstania</w:t>
            </w:r>
          </w:p>
        </w:tc>
      </w:tr>
      <w:tr w:rsidR="009F2ADC" w:rsidRPr="00AA36C3" w:rsidTr="00E51E68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3. Historia mojej rodziny </w:t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ind w:firstLine="567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pamiątek rodzinnych i opowieści jako źródeł do historii rodziny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drzewo genealogiczne jako sposób przedstawienia historii rodziny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tradycje rodzinne jako czynnik łączący członków rodziny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pamiątki rodzinne, krewni, pokolenie, genealogia, tradycja rodzinna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 pomocą nauczycie</w:t>
            </w:r>
            <w:r w:rsidRPr="00BF0799">
              <w:rPr>
                <w:rFonts w:cs="Calibri"/>
                <w:sz w:val="20"/>
                <w:szCs w:val="20"/>
              </w:rPr>
              <w:softHyphen/>
              <w:t>la poprawnie posługuje się pojęciami: pamiątki rodzinne, krewni, pokolenie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pamiątek rodzinnych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pojęciami: drzewo genealogiczne, tradycja rodzinna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z pomocą nauczyciela </w:t>
            </w:r>
            <w:r w:rsidRPr="00BF0799">
              <w:rPr>
                <w:rFonts w:ascii="Calibri" w:hAnsi="Calibri" w:cs="Calibri"/>
                <w:sz w:val="20"/>
                <w:szCs w:val="20"/>
              </w:rPr>
              <w:t>przygotowuje drzewo genealogiczne najbliższej rodziny lub wybranej postaci (historycznej lub literackiej)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podaje przykłady tradycji rodzinnych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poprawnie posługuje się pojęciem: genealogia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znaczenie pamiątek rodzinnych dla zachowania historii rodziny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poprawnie odczytuje proste drzewo genealogiczne</w:t>
            </w:r>
          </w:p>
          <w:p w:rsidR="009F2ADC" w:rsidRPr="00BF0799" w:rsidRDefault="009F2ADC" w:rsidP="00E51E68">
            <w:pPr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wyjaśnia znaczenie pamiątek rodzinnych i ich rolę w przekazywaniu historii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omawia, jak tradycje rodzinne budują więzi między pokoleniami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samodzielnie tworzy proste drzewo genealogiczne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potrafi opisać historię swojej rodziny na podstawie drzewa genealogicznego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samodzielnie porządkuje zebrane informacje o historii własnej (lub wybranej) rodziny w uporządkowaną opowieść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47" w:hanging="144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wyjaśnia rolę tradycji rodzinnych w budowaniu tożsamości i więzi międzypokoleniowych</w:t>
            </w:r>
          </w:p>
          <w:p w:rsidR="009F2ADC" w:rsidRPr="00BF0799" w:rsidRDefault="009F2ADC" w:rsidP="00E51E68">
            <w:pPr>
              <w:snapToGrid w:val="0"/>
              <w:spacing w:before="40" w:after="40" w:line="240" w:lineRule="auto"/>
              <w:ind w:left="147" w:hanging="144"/>
              <w:rPr>
                <w:rFonts w:cs="Calibri"/>
                <w:sz w:val="20"/>
                <w:szCs w:val="20"/>
              </w:rPr>
            </w:pPr>
          </w:p>
        </w:tc>
      </w:tr>
      <w:tr w:rsidR="009F2ADC" w:rsidRPr="00AA36C3" w:rsidTr="00E51E68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>4. Czas w historii</w:t>
            </w:r>
            <w:r w:rsidRPr="00BF0799">
              <w:rPr>
                <w:rFonts w:eastAsia="Times New Roman" w:cs="Calibri"/>
                <w:sz w:val="20"/>
                <w:szCs w:val="20"/>
              </w:rPr>
              <w:tab/>
            </w:r>
            <w:r w:rsidRPr="00BF0799">
              <w:rPr>
                <w:rFonts w:eastAsia="Times New Roman" w:cs="Calibri"/>
                <w:sz w:val="20"/>
                <w:szCs w:val="20"/>
              </w:rPr>
              <w:tab/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13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chronologia i przedmiot jej badań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oś czasu i sposób umieszczania na niej dat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prehistoria i epoki historyczne oraz ich daty graniczne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cyfry rzymskie i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arabskie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znaczenie pojęć: chronologia, oś czasu, stulecie, tysiąclecie, wiek, nasza era i czasy p.n.e., epoka historyczna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z pomocą nauczyciela używa pojęć: oś czasu, tysiąclecie, stulecie, wiek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z pomocą nauczyciela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tworzy prostą oś czasu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poprawnie posługuje się pojęciami: chronologia, okres p.n.e. i n.e., epoka historyczna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zamienia cyfry arabskie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na rzymskie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porządkuje epoki historyczne oraz umieszcza je w czasie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poprawnie odczytuje informacje z osi czasu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>rozróżnia epoki historyczne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t xml:space="preserve">biegle odczytuje </w:t>
            </w: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>i zapisuje daty z wykorzystaniem cyfr rzymskich i arabskich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</w:rPr>
            </w:pPr>
            <w:r w:rsidRPr="00BF0799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poprawnie posługuje się osią czasu i umieszcza na niej wydarzenia 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wyjaśnia okoliczności </w:t>
            </w:r>
            <w:r w:rsidRPr="00BF0799">
              <w:rPr>
                <w:rFonts w:cs="Calibri"/>
                <w:sz w:val="20"/>
                <w:szCs w:val="20"/>
              </w:rPr>
              <w:lastRenderedPageBreak/>
              <w:t>ustanowienia roku 1 i podziału na dwie ery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zna ramy czasowe epok historycznych i rozumie ich uznaniowość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>charakteryzuje główne epoki historyczne</w:t>
            </w:r>
          </w:p>
          <w:p w:rsidR="009F2ADC" w:rsidRPr="00BF0799" w:rsidRDefault="009F2ADC" w:rsidP="00E51E68">
            <w:p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</w:rPr>
            </w:pPr>
          </w:p>
        </w:tc>
      </w:tr>
      <w:tr w:rsidR="009F2ADC" w:rsidRPr="00AA36C3" w:rsidTr="00E51E68">
        <w:trPr>
          <w:trHeight w:val="192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>5. Obliczanie czasu w historii</w:t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obliczanie upływu lat między wydarzeniami z n.e., p.n.e. i obu er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określanie, w którym wieku doszło do danego wydarzenia</w:t>
            </w:r>
          </w:p>
          <w:p w:rsidR="009F2ADC" w:rsidRPr="00BF0799" w:rsidRDefault="009F2ADC" w:rsidP="00E51E68">
            <w:pPr>
              <w:autoSpaceDE w:val="0"/>
              <w:autoSpaceDN w:val="0"/>
              <w:spacing w:before="40" w:after="40"/>
              <w:ind w:left="179" w:hanging="179"/>
              <w:rPr>
                <w:rFonts w:eastAsia="Times New Roman" w:cs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z pomocą nauczyciela określa, w którym wieku rozegrało się dane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rzenie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Fonts w:eastAsia="Times"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 ramach jednej ery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Style w:val="A13"/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wskazuje wydarzenie wcześniejsze w czasach p.n.e.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9" w:hanging="179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 w ramach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Times" w:cs="Calibri"/>
                <w:sz w:val="20"/>
                <w:szCs w:val="20"/>
              </w:rPr>
              <w:t>określa początek i koniec wieku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poprawnie umiejscawia wydarzenia z obu er na osi czasu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45" w:hanging="142"/>
              <w:rPr>
                <w:rFonts w:cs="Calibri"/>
                <w:color w:val="000000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oblicza upływ czasu między wydarzeniami, w tym na przełomie obu 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45" w:hanging="142"/>
              <w:rPr>
                <w:rFonts w:cs="Calibri"/>
                <w:sz w:val="20"/>
                <w:szCs w:val="20"/>
              </w:rPr>
            </w:pPr>
            <w:r w:rsidRPr="00BF0799">
              <w:rPr>
                <w:rStyle w:val="A13"/>
                <w:rFonts w:cs="Calibri"/>
                <w:sz w:val="20"/>
                <w:szCs w:val="20"/>
              </w:rPr>
              <w:t>przyporządkowuje wyda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rzenia do epok historycz</w:t>
            </w:r>
            <w:r w:rsidRPr="00BF0799">
              <w:rPr>
                <w:rStyle w:val="A13"/>
                <w:rFonts w:cs="Calibri"/>
                <w:sz w:val="20"/>
                <w:szCs w:val="20"/>
              </w:rPr>
              <w:softHyphen/>
              <w:t>nych</w:t>
            </w:r>
          </w:p>
        </w:tc>
      </w:tr>
      <w:tr w:rsidR="009F2ADC" w:rsidRPr="002627BB" w:rsidTr="00E51E68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9F2ADC" w:rsidRPr="00AF1BE0" w:rsidRDefault="009F2ADC" w:rsidP="00E51E68">
            <w:pPr>
              <w:snapToGrid w:val="0"/>
              <w:spacing w:after="0" w:line="240" w:lineRule="auto"/>
              <w:jc w:val="center"/>
            </w:pPr>
            <w:r w:rsidRPr="00AF1BE0">
              <w:rPr>
                <w:b/>
              </w:rPr>
              <w:t>Rozdział II: Mała i duża ojczyzna</w:t>
            </w:r>
          </w:p>
        </w:tc>
      </w:tr>
      <w:tr w:rsidR="009F2ADC" w:rsidRPr="002627BB" w:rsidTr="00E51E68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1. Mieszkamy w Polsce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wspólnota państwowa (państwo) i wspólnota narodowa (naród)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symbole narodowe i ich funkcje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polskie święta państwowe i ich funkcje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symbole UE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znaczenie pojęć: wspólnota, państwo, naród, ojczyzna,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patriotyzm, symbole narodowe, Polonia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 nauczyciela posługuje się pojęciami: państwo, naród, ojczyzna, patriotyzm, symbole narodowe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rozpoznaje polskie symbole narodowe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Europy Polskę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wspólnota, Polonia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polskie symbo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le narodowe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identyfikuje symbole Unii Europejskiej: flagę i hymn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jest wspólnota państwowa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narodowa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genezę najważ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softHyphen/>
              <w:t>niejszych świąt państwowych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świąt państwowych dla budowania wspólnoty i podaje przykłady świąt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narodowych dla wspólnoty narodowej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państwowej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symboli UE dla mieszkańców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znaczenie narodu w historii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współczesności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 znaczenie symboli Unii Europejskiej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kontekście integracji europejskiej</w:t>
            </w:r>
          </w:p>
        </w:tc>
      </w:tr>
      <w:tr w:rsidR="009F2ADC" w:rsidRPr="002627BB" w:rsidTr="00E51E68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widowControl w:val="0"/>
              <w:autoSpaceDE w:val="0"/>
              <w:autoSpaceDN w:val="0"/>
              <w:spacing w:before="40" w:after="40" w:line="240" w:lineRule="auto"/>
              <w:rPr>
                <w:rFonts w:eastAsia="Times New Roman" w:cs="Calibri"/>
                <w:sz w:val="20"/>
                <w:szCs w:val="20"/>
              </w:rPr>
            </w:pPr>
            <w:r w:rsidRPr="00BF0799">
              <w:rPr>
                <w:rFonts w:eastAsia="Times New Roman" w:cs="Calibri"/>
                <w:sz w:val="20"/>
                <w:szCs w:val="20"/>
              </w:rPr>
              <w:t xml:space="preserve">2. </w:t>
            </w:r>
            <w:r w:rsidRPr="00BF0799">
              <w:rPr>
                <w:rFonts w:cs="Calibri"/>
                <w:sz w:val="20"/>
                <w:szCs w:val="20"/>
              </w:rPr>
              <w:t>Moja mała ojczyzna</w:t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ind w:left="313" w:firstLine="567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duża a mała ojczyzna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małe ojczyzny i ich tradycje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kulturowo- historyczne między regionami (języki, obyczaje, stroje ludowe)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mała ojczyzna, region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region, mała ojczyzna, duża ojczyzna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podaje nazwę regionu, w którym mieszka, i wskazuje go na mapie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że różne regiony Polski mają inne tradycje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proste przykłady tradycji lokalnych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wymienia główne regiony Polski oraz wskazuje ich położenie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 różnicę między małą i dużą ojczyzną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różnice kulturowe i historyczne między regionami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obrzędów, tradycji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zwyczajów regionalnych dla budowania wspólnoty i wskazuje ich odmienność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różnych częściach Polski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regiony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porównuje tradycje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kulturę różnych regionów Polski</w:t>
            </w:r>
          </w:p>
          <w:p w:rsidR="009F2ADC" w:rsidRPr="00BF0799" w:rsidRDefault="009F2ADC" w:rsidP="00E51E68">
            <w:pPr>
              <w:numPr>
                <w:ilvl w:val="0"/>
                <w:numId w:val="2"/>
              </w:numPr>
              <w:snapToGrid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omawia rolę gwary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dziedzictwa regionalnego</w:t>
            </w:r>
          </w:p>
        </w:tc>
      </w:tr>
      <w:tr w:rsidR="009F2ADC" w:rsidRPr="002627BB" w:rsidTr="00E51E68">
        <w:trPr>
          <w:trHeight w:val="42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3. Historia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poznawanie historii lokalnej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plan miasta jako źródło do historii lokalnej (zabytki, pomniki, patroni ulic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instytucji)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legenda jako źródło do historii regionalnej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zabytki i ich znaczenie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rozumie, czym są zabytki i dlaczego są ważne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napToGrid w:val="0"/>
              <w:spacing w:before="40" w:after="40" w:line="259" w:lineRule="auto"/>
              <w:ind w:left="175" w:right="403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 nauczyciela wskazuje zabytki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swoim miejscu zamieszkania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rozpoznaje ślady przeszłości w swojej miejscowości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działań, które pomagają poznawać historię lokalną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dostrzega ograniczenia legend jako źródeł historycznych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postacie szczególnie zasłużone dla małej ojczyzny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identyfikuje formy ich upamiętnienia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rozumie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znaczenie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konieczność ochrony zabytków historycznych w swoim regionie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czego można dowiedzieć się z legend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samodzielnie rozpoznaje ślady przeszłości w swojej miejscowości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ich odczytania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legendy związane ze swoją okolicą i wskazuje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nich elementy poświadczone historycznie i fikcyjne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samodzielnie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odczytuje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ślady przeszłości w swojej miejscowości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 oparciu o zebrane informacje przedstawia historię swojej okolicy</w:t>
            </w:r>
          </w:p>
        </w:tc>
      </w:tr>
      <w:tr w:rsidR="009F2ADC" w:rsidRPr="002627BB" w:rsidTr="00E51E68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4. Jak korzystać z mapy historycznej?</w:t>
            </w:r>
          </w:p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ind w:left="313" w:hanging="349"/>
              <w:rPr>
                <w:rFonts w:cs="Calibri"/>
                <w:sz w:val="20"/>
                <w:szCs w:val="20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mapy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pracy historyka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podobieństwa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mapą a planem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odczytywanie informacji z planu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historycznej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odczytywanie skali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 mapy</w:t>
            </w:r>
          </w:p>
          <w:p w:rsidR="009F2ADC" w:rsidRPr="00BF0799" w:rsidRDefault="009F2ADC" w:rsidP="00E51E6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40" w:after="40" w:line="240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mapa, plan, legenda, skala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rozumie pojęcia: mapa, plan, legenda, skala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elementy mapy historycznej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czym różni się mapa historyczna od planu historycznego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odczytuje podstawowe informacje z mapy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planu historycznego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korzysta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legendy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samodzielnie odczytuje informacje z mapy i planu historycznego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rozumie, czym jest skala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do czego służy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wyjaśnia znaczenie legendy mapy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poprawnie interpretuje jej symbole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wyjaśnia, jak historycy wykorzystują mapy do badania przeszłości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wyciąga proste wnioski na podstawie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mapy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łączy informacje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mapy z innymi źródłami wiedzy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trafne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złożone wnioski na podstawie mapy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podejmuje próbę 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lastRenderedPageBreak/>
              <w:t>stworzenia własnej mapy historycznej związanej z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wybranym wydarzeniem lub procesem z historii małej ojczyzny</w:t>
            </w:r>
          </w:p>
        </w:tc>
      </w:tr>
      <w:tr w:rsidR="009F2ADC" w:rsidRPr="002627BB" w:rsidTr="00E51E68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9F2ADC" w:rsidRPr="004303C4" w:rsidRDefault="009F2ADC" w:rsidP="00E51E68">
            <w:pPr>
              <w:snapToGrid w:val="0"/>
              <w:spacing w:after="0" w:line="240" w:lineRule="auto"/>
              <w:jc w:val="center"/>
            </w:pPr>
            <w:r w:rsidRPr="004303C4">
              <w:rPr>
                <w:rFonts w:eastAsia="Arial Unicode MS"/>
                <w:b/>
                <w:lang w:bidi="pl-PL"/>
              </w:rPr>
              <w:lastRenderedPageBreak/>
              <w:t xml:space="preserve">Rozdział III: </w:t>
            </w:r>
            <w:r w:rsidRPr="004303C4">
              <w:rPr>
                <w:b/>
              </w:rPr>
              <w:t>Z najdawniejszych dziejów</w:t>
            </w:r>
          </w:p>
        </w:tc>
      </w:tr>
      <w:tr w:rsidR="009F2ADC" w:rsidRPr="002627BB" w:rsidTr="00E51E68">
        <w:trPr>
          <w:trHeight w:val="56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1.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Jak żyli pierwsi ludzie?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pochodzenie człowieka i jego ekspansja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życie człowieka pierwotnego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różnice między koczowniczym a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osiadłym trybem życia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początki rolnictwa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znaczenie pojęć: człowiek rozumny, koczowniczy tryb życia, osiadły tryb życia, rewolucja neolityczna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z pomocą nauczyciela posługuje się pojęciami: koczowniczy i osiadły tryb życia, człowiek rozumny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różnice między człowiekiem pierwotnym a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współczesnym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poprawnie posługuje się pojęciami: rewolucja neolityczna, Żyzny Półksiężyc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początki rolnictwa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udomowienie zwierząt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>
              <w:rPr>
                <w:rFonts w:cs="Calibri"/>
                <w:sz w:val="20"/>
                <w:szCs w:val="20"/>
                <w:lang w:bidi="pl-PL"/>
              </w:rPr>
              <w:t>wymienia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korzyści</w:t>
            </w:r>
            <w:r>
              <w:rPr>
                <w:rFonts w:cs="Calibri"/>
                <w:sz w:val="20"/>
                <w:szCs w:val="20"/>
                <w:lang w:bidi="pl-PL"/>
              </w:rPr>
              <w:t>, które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da</w:t>
            </w:r>
            <w:r>
              <w:rPr>
                <w:rFonts w:cs="Calibri"/>
                <w:sz w:val="20"/>
                <w:szCs w:val="20"/>
                <w:lang w:bidi="pl-PL"/>
              </w:rPr>
              <w:t>ły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człowiekowi umiejętnoś</w:t>
            </w:r>
            <w:r>
              <w:rPr>
                <w:rFonts w:cs="Calibri"/>
                <w:sz w:val="20"/>
                <w:szCs w:val="20"/>
                <w:lang w:bidi="pl-PL"/>
              </w:rPr>
              <w:t>ci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 xml:space="preserve"> uprawy ziemi i hodowli zwierząt</w:t>
            </w:r>
          </w:p>
          <w:p w:rsidR="009F2ADC" w:rsidRPr="00BF0799" w:rsidRDefault="009F2ADC" w:rsidP="00E51E68">
            <w:pPr>
              <w:spacing w:before="40" w:after="40"/>
              <w:rPr>
                <w:rFonts w:cs="Calibri"/>
                <w:sz w:val="20"/>
                <w:szCs w:val="20"/>
                <w:lang w:bidi="pl-PL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różnice między koczowniczym a osiadłym trybem życia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wyjaśnia, na czym polegała rewolucja neolityczna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opisuje cechy i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umiejętności przodków człowieka rozumnego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umiejętności, których nabycie umożliwiło ludziom przejście na osiadły tryb życia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wyjaśnia długofalowe skutki rewolucji neolitycznej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wskazuje szlaki, którymi ludność zasiedliła różne kontynenty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analizuje znaczenie rewolucji neolitycznej dla rozwoju cywilizacji</w:t>
            </w:r>
          </w:p>
          <w:p w:rsidR="009F2ADC" w:rsidRPr="00BF0799" w:rsidRDefault="009F2ADC" w:rsidP="009F2ADC">
            <w:pPr>
              <w:numPr>
                <w:ilvl w:val="0"/>
                <w:numId w:val="2"/>
              </w:numPr>
              <w:spacing w:before="40" w:after="40" w:line="259" w:lineRule="auto"/>
              <w:ind w:left="175" w:hanging="175"/>
              <w:rPr>
                <w:rFonts w:cs="Calibri"/>
                <w:sz w:val="20"/>
                <w:szCs w:val="20"/>
                <w:lang w:bidi="pl-PL"/>
              </w:rPr>
            </w:pPr>
            <w:r w:rsidRPr="00BF0799">
              <w:rPr>
                <w:rFonts w:cs="Calibri"/>
                <w:sz w:val="20"/>
                <w:szCs w:val="20"/>
                <w:lang w:bidi="pl-PL"/>
              </w:rPr>
              <w:t>wyciąga wnioski dotyczące zmian w</w:t>
            </w:r>
            <w:r>
              <w:rPr>
                <w:rFonts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cs="Calibri"/>
                <w:sz w:val="20"/>
                <w:szCs w:val="20"/>
                <w:lang w:bidi="pl-PL"/>
              </w:rPr>
              <w:t>sposobie życia człowieka</w:t>
            </w:r>
          </w:p>
        </w:tc>
      </w:tr>
      <w:tr w:rsidR="009F2ADC" w:rsidRPr="002627BB" w:rsidTr="00E51E68">
        <w:trPr>
          <w:trHeight w:val="32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2.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Pierwsze cywilizacje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w dolinach wielkich rzek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kształtowanie się pierwszych miast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miasto-państwo, Mezopotamia, cywilizacja, kanały nawadniające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Mezopotamia, cywilizacja, kanały nawadniające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obszar Mezopotamii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zasadę oko za oko, ząb za ząb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pojęciem: miasto-państwo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cywilizacyjne ludów starożytnej Mezopotamii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Babilonii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początki pierwszych miast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państw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wyjaśnia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rolę wielkich rzek w rozwoju rolnictwa, handlu i komunikacji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do czego służyło pismo w dawnych czasach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kodyfikacji prawa w życiu społecznym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osiągnięcia pierwszych cywilizacji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osiągnięcia pierwszych cywilizacji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kary zawarte w Kodeksie Hammurabiego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uzasadnia znaczenie osiągnięć pierwszych cywilizacji dla późniejszych epok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współczesne przedmioty, których powstanie było możliwe dzięki osiągnięciom ludów Mezopotamii</w:t>
            </w:r>
          </w:p>
        </w:tc>
      </w:tr>
      <w:tr w:rsidR="009F2ADC" w:rsidRPr="002627BB" w:rsidTr="00E51E68">
        <w:trPr>
          <w:trHeight w:val="15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3. W</w:t>
            </w:r>
            <w:r>
              <w:rPr>
                <w:rFonts w:eastAsia="Arial Unicode MS" w:cs="Calibri"/>
                <w:bCs/>
                <w:sz w:val="20"/>
                <w:szCs w:val="20"/>
                <w:lang w:bidi="pl-PL"/>
              </w:rPr>
              <w:t> 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starożytnym Egipcie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 jako przykład antycznej cywilizacji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Nilu dla państwa egipskiego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życia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struktura społeczna starożytnego Egiptu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faraon, społeczeństwo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faraon, społeczeństwo (grupa społeczna)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Egipt oraz Nil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warunki życia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starożytnym Egipcie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znaczenie Nilu dla rolnictwa, życia i rozwoju państwa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grupy społeczne w Egipcie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strukturę społeczną Egiptu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zależność między warunkami przyrodniczymi a życiem ludzi w Egipcie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opisuje własnymi słowami podstawowe role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społeczeństwie egipskim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prawa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różnych grup społecznych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wady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 silnej pozycji faraona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w Egipcie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między Egiptem a innymi cywilizacjami starożytnymi</w:t>
            </w:r>
          </w:p>
        </w:tc>
      </w:tr>
      <w:tr w:rsidR="009F2ADC" w:rsidRPr="002627BB" w:rsidTr="00E51E68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4.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Osiągnięcia starożytnych Egipcjan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osiągnięcia cywilizacji egipskiej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Egipcjan jako przykład religii politeistycznej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architektura, sztuka i nauka egipska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hieroglify, piramida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,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politeizm,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mumifikacja,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życie pozagrobowe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z pomocą nauczyciela posługuje się pojęciami: piramida, hieroglify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podstawowe osiągnięcia starożytnego Egiptu (budowle, pismo, mumie)</w:t>
            </w:r>
          </w:p>
          <w:p w:rsidR="009F2ADC" w:rsidRPr="00206038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wygląd piramid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politeizm, mumifikacja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, życie pozagrobowe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osiągnięcia cywilizacji egipskiej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na czym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polegała mumifikacja i jaki był cel tego procesu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opisuje rozwój nauki egipskiej i jej znaczenie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codziennym</w:t>
            </w:r>
          </w:p>
          <w:p w:rsidR="009F2ADC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bogów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charakteryzuje wierzenia Egipcjan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w jaki sposób wznoszono piramidy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politeizm wpływał na życie Egipcjan</w:t>
            </w:r>
          </w:p>
          <w:p w:rsidR="009F2ADC" w:rsidRPr="00206038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powiązania między wierzeniami Egipcjan a ich osiągnięciami w dziedzinie budownictwa i medycyny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charakteryzuje najbardziej znane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dzieła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sztuki egipskiej (Sfinks, Dolina Królów, grobowiec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Tutanchamona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, popiersie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Nefertiti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, piramidy w Gizie)</w:t>
            </w:r>
          </w:p>
        </w:tc>
      </w:tr>
      <w:tr w:rsidR="009F2ADC" w:rsidRPr="002627BB" w:rsidTr="00E51E6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5.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Od hieroglifów do alfabetu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powstanie pisma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jego znaczenie dla rozwoju cywilizacji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ewolucja pisma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wynalezienie alfabetu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pismo obrazkowe, hieroglify, pismo klinowe, pismo alfabetyczne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30116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pismo obrazkowe, hieroglify, pismo klinowe, pismo alfabetyczne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rozpoznaje różne rodzaje pisma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korzyści związane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wynalezieniem pisma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znaczenie pisma dla rozwoju cywilizacji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proces ewolucji pisma (od piktogramów do alfabetu)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rolę Fenicjan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stworzeniu alfabetu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>
              <w:rPr>
                <w:rFonts w:ascii="Calibri" w:hAnsi="Calibri" w:cs="Calibri"/>
                <w:sz w:val="20"/>
                <w:szCs w:val="20"/>
                <w:lang w:bidi="pl-PL"/>
              </w:rPr>
              <w:t>wskazuje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związki między rozwojem pisma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państw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różne rodzaje pisma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ich zalety oraz ograniczenia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znaczenie pisma w czasach starożytnych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w przestrzeni obszary związane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rozwojem pisma (Mezopotamia, Egipt, Fenicja)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znaczenie wynalezienia alfabetu dla rozwoju komunikacji i kultury</w:t>
            </w:r>
          </w:p>
        </w:tc>
      </w:tr>
      <w:tr w:rsidR="009F2ADC" w:rsidRPr="002627BB" w:rsidTr="00E51E68">
        <w:trPr>
          <w:trHeight w:val="465"/>
        </w:trPr>
        <w:tc>
          <w:tcPr>
            <w:tcW w:w="14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9F2ADC" w:rsidRPr="00A93CF5" w:rsidRDefault="009F2ADC" w:rsidP="00E51E68">
            <w:pPr>
              <w:snapToGrid w:val="0"/>
              <w:spacing w:after="0"/>
              <w:jc w:val="center"/>
            </w:pPr>
            <w:r w:rsidRPr="00A93CF5">
              <w:rPr>
                <w:rFonts w:eastAsia="Times New Roman"/>
                <w:b/>
              </w:rPr>
              <w:t>Rozdział IV: W starożytnej Grecji</w:t>
            </w:r>
          </w:p>
        </w:tc>
      </w:tr>
      <w:tr w:rsidR="009F2ADC" w:rsidRPr="002627BB" w:rsidTr="00E51E68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 xml:space="preserve">1.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Świat starożytnych Greków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warunki geograficzne Grecji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fundamenty wspólnoty greckiej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Greków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greccy bogowie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Hellada, Hellenowie, polis, mity, mitologia, heros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Hellada, Hellenowie, mit, heros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opisuje warunki naturalne starożytnej Grecji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najważniejszych bogów greckich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polis, mitologia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Grecję i jej wyspy oraz otaczające morza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wierzenia starożytnych Greków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czynniki łączące starożytnych Greków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wpływ warunków naturalnych Grecji na zajęcia ludności oraz sytuację polityczną (podział na polis)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najważniejszych bogów greckich: opisuje ich atrybuty i dziedziny życia, którym patronowali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warunki geograficzne Mezopotamii i Grecji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ich wpływ na rozwój tych regionów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znaczenie wierzeń i mitów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wpływały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wpływają na sztukę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literaturę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nawiązujące do mitologii związki frazeologiczne (frazeologizmy mitologiczne): pięta Achillesa itp.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mity greckie kształtowały sposób myślenia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wartości Greków</w:t>
            </w:r>
          </w:p>
        </w:tc>
      </w:tr>
      <w:tr w:rsidR="009F2ADC" w:rsidRPr="002627BB" w:rsidTr="00E51E68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t>2. W</w:t>
            </w:r>
            <w:r>
              <w:rPr>
                <w:rFonts w:cs="Calibri"/>
                <w:sz w:val="20"/>
                <w:szCs w:val="20"/>
              </w:rPr>
              <w:t> </w:t>
            </w:r>
            <w:r w:rsidRPr="00BF0799">
              <w:rPr>
                <w:rFonts w:cs="Calibri"/>
                <w:sz w:val="20"/>
                <w:szCs w:val="20"/>
              </w:rPr>
              <w:t>starożytnych Atenach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cechy charakterystyczne demokracji ateńskiej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Perykles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–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najwybitniejszy przywódca demokratycznych Aten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codzienne różnych warstw społecznych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Atenach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demokracja we współczesnym świecie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demokracja, obywatele, agora, Akropol, Partenon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z pomocą nauczyciela posługuje się pojęciami: demokracja, obywatele,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agora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wymienia różne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zajęcia mieszkańców Aten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poprawnie posługuje się pojęciami: Akropol, Partenon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wskazuje na mapie Ateny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cechy ustroju Aten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wyjaśnia, kim był Perykles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opisuje, kto posiadał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prawa polityczne w Atenach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była demokracja ateńska (udział obywateli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podejmowaniu decyzji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rolę Peryklesa jako przywódcy Aten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obywateli, kobiet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 w Atenach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różnice między ustrojem Aten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Egiptu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ustroju Aten – wskazuje jego wady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zalety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 xml:space="preserve">porównuje demokrację ateńską ze współczesnymi systemami 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lastRenderedPageBreak/>
              <w:t>demokratycznymi</w:t>
            </w:r>
          </w:p>
        </w:tc>
      </w:tr>
      <w:tr w:rsidR="009F2ADC" w:rsidRPr="002627BB" w:rsidTr="00E51E68">
        <w:trPr>
          <w:trHeight w:val="28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3.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Osiągnięcia starożytnych Greków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najważniejsze dokonania sztuki greckiej: architektura, rzeźba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zasięg cywilizacji greckiej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filozofii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starożytnej Grecji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jej najwybitniejsi przedstawiciele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dokonania greckiej nauki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val="es-ES" w:bidi="pl-PL"/>
              </w:rPr>
            </w:pP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postacie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: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Fidiasz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Sokrates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Platon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Arystoteles</w:t>
            </w:r>
            <w:proofErr w:type="spellEnd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 xml:space="preserve">,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val="es-ES" w:bidi="pl-PL"/>
              </w:rPr>
              <w:t>Pitagoras</w:t>
            </w:r>
            <w:proofErr w:type="spellEnd"/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pojęcia: filozofia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różne dziedziny kultury i sztuki rozwijane w starożytnej Grecji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pojęciem filozofia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greckich dokonań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zakresie architektury i sztuki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czym zajmowali się filozofowie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dokonania nauki greckiej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łączy czołowych greckich twórców i uczonych (Fidiasza, Sofoklesa, Pitagorasa, Hipokratesa, Sokratesa, Platona, Arystotelesa) z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właściwymi polami aktywności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 współczesnego świata zasięg cywilizacji greckiej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omawia dokonania najważniejszych filozofów, wskazując podstawowe różnice między ich poglądami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cechy charakterystyczne sztuki greckiej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filozofia wpłynęła na sposób myślenia Greków o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świecie i człowieku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wpływu dokonań starożytnych Greków na współczesną kulturę i naukę</w:t>
            </w:r>
          </w:p>
        </w:tc>
      </w:tr>
      <w:tr w:rsidR="009F2ADC" w:rsidRPr="002627BB" w:rsidTr="00E51E68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autoSpaceDE w:val="0"/>
              <w:autoSpaceDN w:val="0"/>
              <w:adjustRightIn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cs="Calibri"/>
                <w:sz w:val="20"/>
                <w:szCs w:val="20"/>
              </w:rPr>
              <w:lastRenderedPageBreak/>
              <w:t xml:space="preserve">4.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W greckim teatrze i na stadionie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narodziny teatru greckiego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początki literatury: „Iliada” i „Odyseja”,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rola sportu w życiu starożytnych Greków,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starożytne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współczesne igrzyska olimpijskie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postacie: Homer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znaczenie pojęć: tragedia, komedia, epos, igrzyska, olimpiada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igrzyska, olimpiada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sportu w starożytnej Grecji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opisuje, jak narodził się teatr grecki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tragedia, komedia, epos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kim był Homer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i wyjaśnia różnice między tragedią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komedią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treść Iliady i Odysei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współczesną tradycję igrzysk olimpijskich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 teatrem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podobieństwa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różnice pomiędzy współczesnymi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antycznymi igrzyskami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genezę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frazeologizmu: koń trojański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archeologiczne poszukiwania mitycznej Troi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ocenia rolę sportu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życiu Greków i jego znaczenie społeczne oraz religijne</w:t>
            </w:r>
          </w:p>
        </w:tc>
      </w:tr>
      <w:tr w:rsidR="009F2ADC" w:rsidRPr="002627BB" w:rsidTr="00E51E68">
        <w:trPr>
          <w:trHeight w:val="552"/>
        </w:trPr>
        <w:tc>
          <w:tcPr>
            <w:tcW w:w="146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:rsidR="009F2ADC" w:rsidRPr="00AC7B9F" w:rsidRDefault="009F2ADC" w:rsidP="00E51E68">
            <w:pPr>
              <w:widowControl w:val="0"/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A93CF5">
              <w:rPr>
                <w:rFonts w:eastAsia="Times New Roman"/>
                <w:b/>
              </w:rPr>
              <w:t xml:space="preserve">Rozdział V: </w:t>
            </w:r>
            <w:r>
              <w:rPr>
                <w:rFonts w:eastAsia="Times New Roman"/>
                <w:b/>
              </w:rPr>
              <w:t>Dzieje starożytnego Rzymu</w:t>
            </w:r>
          </w:p>
        </w:tc>
      </w:tr>
      <w:tr w:rsidR="009F2ADC" w:rsidRPr="002627BB" w:rsidTr="00E51E68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snapToGrid w:val="0"/>
              <w:spacing w:before="40" w:after="40"/>
              <w:rPr>
                <w:rFonts w:cs="Calibri"/>
                <w:sz w:val="20"/>
                <w:szCs w:val="20"/>
                <w:highlight w:val="yellow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1.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Jak powstało Cesarstwo Rzymskie?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legendarne początki państwa rzymskiego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przemiany ustrojowe: królestwo, republika, cesarstwo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terytorialna Rzymu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organizacja armii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rzymski legionista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kryzys i upadek Imperium Rzymskiego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republika, obywatele, cesarstwo, prowincje, legiony, barbarzyńcy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na mapie: Półwysep Apeniński, Rzym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wyjaśnia, dlaczego symbolem Rzymu została wilczyca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uzbrojenie rzymskiego legionisty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republika, obywatele, cesarstwo, prowincje, legiony, barbarzyńcy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legendarne początki Rzymu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porządkuje chronologicznie formy ustrojowe Rzymu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zaznacza na osi czasu daty: 753 r. p.n.e.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476 r. n.e.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wskazuje charakterystyczne cechy ustroju Rzymu w czasach królestwa, republiki, cesarstwa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ekspansję terytorialną Rzymu i jej przyczyny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życie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obowiązki rzymskiego legionisty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okoliczności upadku cesarstwa zachodniego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korzyści oraz zagrożenia funkcjonowania państwa o rozległym terytorium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co doprowadziło do załamania potęgi Rzymu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była zorganizowana rzymska armia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dlaczego była skuteczna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na mapie najdalszy zasięg imperium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różnice w rozumieniu pojęcia republika w antyku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współcześnie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funkcje pełnione przez senat w ustroju współczesnej Polski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analizuje przyczyny upadku cesarstwa </w:t>
            </w:r>
            <w:proofErr w:type="spellStart"/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zachodniorzymskiego</w:t>
            </w:r>
            <w:proofErr w:type="spellEnd"/>
          </w:p>
        </w:tc>
      </w:tr>
      <w:tr w:rsidR="009F2ADC" w:rsidRPr="002627BB" w:rsidTr="00E51E68">
        <w:trPr>
          <w:trHeight w:val="708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lastRenderedPageBreak/>
              <w:t>2.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W starożytnym Rzymie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społeczeństwo starożytnego Rzymu: obywatele, patrycjusze, plebejusze, niewolnicy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życie codzienne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rozrywki w Rzymie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miasto Rzym jako stolica imperium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 Rzymian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patrycjusze, plebejusze, niewolnicy, triumf, amfiteatr, Koloseum, Forum Romanum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z pomocą nauczyciela posługuje się pojęciami: amfiteatr, Koloseum, Forum Romanum, triumf </w:t>
            </w:r>
          </w:p>
          <w:p w:rsidR="009F2ADC" w:rsidRPr="00B30116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przedstawia warunki życia oraz rozrywki dawnych mieszkańców Rzym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u</w:t>
            </w:r>
          </w:p>
          <w:p w:rsidR="009F2ADC" w:rsidRPr="00B30116" w:rsidRDefault="009F2ADC" w:rsidP="00E51E68">
            <w:pPr>
              <w:rPr>
                <w:lang w:bidi="pl-PL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pojęciami: patrycjusze, plebejusze, niewolnicy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najważniejsze bóstwa czczone przez Rzymian i określa, jakimi dziedzinami życia się opiekowały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różne grupy społeczeństwa rzymskiego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rozrywki starożytnych Rzymian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 był nazywany Wiecznym Miastem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opisuje, jakie funkcje pełniło Forum Romanum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greckie odpowiedniki najważniejszych rzymskich bóstw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porównuje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położenie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patrycjuszy, plebejuszy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niewolników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położenia przedstawicieli różnych grup społecznych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Rzym jako centrum polityczne, społeczne i kulturalne imperium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 wierzenia Greków wpłynęły na wierzenia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starożytny Rzym ze współczesnymi wielkimi miastami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rozrywki starożytnych Rzymian ze współczesnymi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poddaje je ocenie moralnej</w:t>
            </w:r>
          </w:p>
        </w:tc>
      </w:tr>
      <w:tr w:rsidR="009F2ADC" w:rsidRPr="002627BB" w:rsidTr="00E51E68">
        <w:trPr>
          <w:trHeight w:val="84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3. Dziedzictwo Cesarstwa Rzymskiego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romanizacja i jej skutki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prawo rzymskie i jego znaczenie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największy zasięg imperium i jego współczesne ślady materialne (architektura, drogi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monety)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niematerialne (języki romańskie, alfabet)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romanizacja, łacina, Prawo XII tablic, prawo rzymskie, akwedukt, języki romańskie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łacina, Prawo XII tablic, prawo rzymskie, akwedukt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wymienia najważniejsze dokonania starożytnych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poprawnie posługuje się pojęciami: romanizacja, języki romańskie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 sens powiedzenia: Wszystkie drogi prowadzą do Rzymu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wymienia przykłady materialnych śladów imperium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wyjaśnia, na czym polegała romanizacja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przykłady wybitnych dzieł sztuki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architektury rzymskiej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przedstawia rolę prawa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okoliczności jego spisania w Rzymie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Rzymianie przykładali dużą wagę do budowy sieci dróg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wyjaśnia znaczenie łaciny dla rozwoju języków europejskich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podejmuje próby oceny procesu romanizacji z punktu widzenia imperium oraz mieszkańców prowincji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ślady oddziaływania Rzymu odnajdujemy poza jego granicami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wpływ prawa rzymskiego na współczesne prawo europejskie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ocenia, które z dokonań Rzymian 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było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 najwybitniejsze, i uzasadnia swoją odpowiedź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wyciąga wnioski dotyczące trwałości dziedzictwa rzymskiego</w:t>
            </w:r>
          </w:p>
        </w:tc>
      </w:tr>
      <w:tr w:rsidR="009F2ADC" w:rsidRPr="006C5DD5" w:rsidTr="00E51E68">
        <w:trPr>
          <w:trHeight w:val="416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snapToGrid w:val="0"/>
              <w:spacing w:before="40" w:after="40"/>
              <w:rPr>
                <w:rFonts w:cs="Calibri"/>
                <w:sz w:val="20"/>
                <w:szCs w:val="20"/>
              </w:rPr>
            </w:pP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lastRenderedPageBreak/>
              <w:t>4.</w:t>
            </w:r>
            <w:r w:rsidRPr="00BF0799">
              <w:rPr>
                <w:rFonts w:cs="Calibri"/>
                <w:sz w:val="20"/>
                <w:szCs w:val="20"/>
              </w:rPr>
              <w:t xml:space="preserve"> </w:t>
            </w:r>
            <w:r w:rsidRPr="00BF0799">
              <w:rPr>
                <w:rFonts w:eastAsia="Arial Unicode MS" w:cs="Calibri"/>
                <w:bCs/>
                <w:sz w:val="20"/>
                <w:szCs w:val="20"/>
                <w:lang w:bidi="pl-PL"/>
              </w:rPr>
              <w:t>Początki chrześcijaństwa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Jezus z Nazaretu jako twórca nowej religii monoteistycznej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atrakcyjność chrześcijaństwa na tle religii rzymskiej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przyczyny prześladowania chrześcijan w Rzymie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ekspansja chrześcijaństwa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 xml:space="preserve">postać historyczna: Jezus z Nazaretu 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znaczenie pojęć: Dekalog, judaizm, Mesjasz, monoteizm, chrześcijaństwo, apostołowie, wolność religijna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z pomocą nauczyciela posługuje się pojęciami: Dekalog, judaizm, Mesjasz, monoteizm, chrześcijaństwo, apostołowie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dostrzega zasadnicze różnice między chrześcijaństwem a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wierzeniami starożytnych Rzymian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podaje przynajmniej jedną przyczynę prześladowań chrześcijan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charakteryzuje działalność apostołów po ukrzyżowaniu Jezusa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sytuuje początki chrześcijaństwa we właściwym wieku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poprawnie posługuje się pojęciem: wolność religijna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dlaczego chrześcijaństwo było atrakcyjne dla członków różnych grup społecznych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wyjaśnia, jaką zmianę wprowadził Edykt mediolański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opisuje najstarsze symbole chrześcijańskie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analizuje przyczyny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skutki prześladowań chrześcijan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porównuje religię rzymską i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chrześcijaństwo</w:t>
            </w:r>
          </w:p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analizując mapę, opisuje proces rozprzestrzeniania się chrześcijaństwa w</w:t>
            </w:r>
            <w:r>
              <w:rPr>
                <w:rFonts w:ascii="Calibri" w:hAnsi="Calibri" w:cs="Calibri"/>
                <w:sz w:val="20"/>
                <w:szCs w:val="20"/>
                <w:lang w:bidi="pl-PL"/>
              </w:rPr>
              <w:t> </w:t>
            </w: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imperium rzymskim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ADC" w:rsidRPr="00BF0799" w:rsidRDefault="009F2ADC" w:rsidP="00E51E68">
            <w:pPr>
              <w:pStyle w:val="Pa11"/>
              <w:numPr>
                <w:ilvl w:val="0"/>
                <w:numId w:val="2"/>
              </w:numPr>
              <w:spacing w:before="40" w:after="40"/>
              <w:ind w:left="175" w:hanging="175"/>
              <w:rPr>
                <w:rFonts w:ascii="Calibri" w:hAnsi="Calibri" w:cs="Calibri"/>
                <w:sz w:val="20"/>
                <w:szCs w:val="20"/>
                <w:lang w:bidi="pl-PL"/>
              </w:rPr>
            </w:pPr>
            <w:r w:rsidRPr="00BF0799">
              <w:rPr>
                <w:rFonts w:ascii="Calibri" w:hAnsi="Calibri" w:cs="Calibri"/>
                <w:sz w:val="20"/>
                <w:szCs w:val="20"/>
                <w:lang w:bidi="pl-PL"/>
              </w:rPr>
              <w:t>potrafi uzasadnić atrakcyjność chrześcijaństwa dla różnych grup społecznych w Rzymie (np. niewolników, ludzi ubogich)</w:t>
            </w:r>
          </w:p>
        </w:tc>
      </w:tr>
    </w:tbl>
    <w:p w:rsidR="009F2ADC" w:rsidRDefault="009F2ADC" w:rsidP="009F2ADC">
      <w:pPr>
        <w:spacing w:after="0"/>
        <w:rPr>
          <w:sz w:val="20"/>
          <w:szCs w:val="20"/>
        </w:rPr>
      </w:pPr>
    </w:p>
    <w:p w:rsidR="009F2ADC" w:rsidRDefault="009F2ADC" w:rsidP="009F2ADC">
      <w:pPr>
        <w:spacing w:after="0"/>
        <w:rPr>
          <w:sz w:val="20"/>
          <w:szCs w:val="20"/>
        </w:rPr>
      </w:pPr>
    </w:p>
    <w:p w:rsidR="009F2ADC" w:rsidRPr="002627BB" w:rsidRDefault="009F2ADC" w:rsidP="009F2ADC">
      <w:pPr>
        <w:spacing w:after="120"/>
        <w:rPr>
          <w:sz w:val="20"/>
          <w:szCs w:val="20"/>
        </w:rPr>
      </w:pPr>
      <w:r w:rsidRPr="002627BB">
        <w:rPr>
          <w:sz w:val="20"/>
          <w:szCs w:val="20"/>
        </w:rPr>
        <w:t xml:space="preserve"> </w:t>
      </w:r>
    </w:p>
    <w:p w:rsidR="006342A5" w:rsidRDefault="006342A5"/>
    <w:sectPr w:rsidR="006342A5" w:rsidSect="00EA49F4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EF1" w:rsidRDefault="00DB7EF1" w:rsidP="00C51803">
      <w:pPr>
        <w:spacing w:after="0" w:line="240" w:lineRule="auto"/>
      </w:pPr>
      <w:r>
        <w:separator/>
      </w:r>
    </w:p>
  </w:endnote>
  <w:endnote w:type="continuationSeparator" w:id="0">
    <w:p w:rsidR="00DB7EF1" w:rsidRDefault="00DB7EF1" w:rsidP="00C51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36" w:rsidRDefault="00C51803">
    <w:pPr>
      <w:pStyle w:val="Stopka"/>
      <w:jc w:val="center"/>
    </w:pPr>
    <w:r>
      <w:fldChar w:fldCharType="begin"/>
    </w:r>
    <w:r w:rsidR="006342A5">
      <w:instrText xml:space="preserve"> PAGE   \* MERGEFORMAT </w:instrText>
    </w:r>
    <w:r>
      <w:fldChar w:fldCharType="separate"/>
    </w:r>
    <w:r w:rsidR="00046B5B">
      <w:rPr>
        <w:noProof/>
      </w:rPr>
      <w:t>1</w:t>
    </w:r>
    <w:r>
      <w:fldChar w:fldCharType="end"/>
    </w:r>
  </w:p>
  <w:p w:rsidR="00180936" w:rsidRDefault="00DB7E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EF1" w:rsidRDefault="00DB7EF1" w:rsidP="00C51803">
      <w:pPr>
        <w:spacing w:after="0" w:line="240" w:lineRule="auto"/>
      </w:pPr>
      <w:r>
        <w:separator/>
      </w:r>
    </w:p>
  </w:footnote>
  <w:footnote w:type="continuationSeparator" w:id="0">
    <w:p w:rsidR="00DB7EF1" w:rsidRDefault="00DB7EF1" w:rsidP="00C518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2C5E52"/>
    <w:multiLevelType w:val="hybridMultilevel"/>
    <w:tmpl w:val="5574B6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B265A"/>
    <w:multiLevelType w:val="hybridMultilevel"/>
    <w:tmpl w:val="C3867680"/>
    <w:lvl w:ilvl="0" w:tplc="69D0E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DC"/>
    <w:rsid w:val="00046B5B"/>
    <w:rsid w:val="001D0BE7"/>
    <w:rsid w:val="006342A5"/>
    <w:rsid w:val="009F2ADC"/>
    <w:rsid w:val="00C51803"/>
    <w:rsid w:val="00DB7EF1"/>
    <w:rsid w:val="00ED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AFC3C5-DD23-4415-80DD-144145AC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18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2ADC"/>
    <w:pPr>
      <w:spacing w:after="0" w:line="240" w:lineRule="auto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ADC"/>
    <w:rPr>
      <w:rFonts w:ascii="Segoe UI" w:eastAsia="Calibr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9F2A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2ADC"/>
    <w:pPr>
      <w:spacing w:after="16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ADC"/>
    <w:rPr>
      <w:rFonts w:ascii="Calibri" w:eastAsia="Calibri" w:hAnsi="Calibri" w:cs="Times New Roman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2A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2ADC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9F2AD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11">
    <w:name w:val="Pa11"/>
    <w:basedOn w:val="Normalny"/>
    <w:next w:val="Normalny"/>
    <w:uiPriority w:val="99"/>
    <w:rsid w:val="009F2ADC"/>
    <w:pPr>
      <w:autoSpaceDE w:val="0"/>
      <w:autoSpaceDN w:val="0"/>
      <w:adjustRightInd w:val="0"/>
      <w:spacing w:after="0" w:line="241" w:lineRule="atLeast"/>
    </w:pPr>
    <w:rPr>
      <w:rFonts w:ascii="Humanst521EU" w:eastAsia="Calibri" w:hAnsi="Humanst521EU" w:cs="Times New Roman"/>
      <w:sz w:val="24"/>
      <w:szCs w:val="24"/>
      <w:lang w:eastAsia="en-US"/>
    </w:rPr>
  </w:style>
  <w:style w:type="character" w:customStyle="1" w:styleId="A13">
    <w:name w:val="A13"/>
    <w:uiPriority w:val="99"/>
    <w:rsid w:val="009F2ADC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9F2ADC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9F2AD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F2ADC"/>
    <w:rPr>
      <w:rFonts w:ascii="Calibri" w:eastAsia="Calibri" w:hAnsi="Calibri" w:cs="Times New Roman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F2AD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F2ADC"/>
    <w:rPr>
      <w:rFonts w:ascii="Calibri" w:eastAsia="Calibri" w:hAnsi="Calibri" w:cs="Times New Roman"/>
      <w:lang w:eastAsia="en-US"/>
    </w:rPr>
  </w:style>
  <w:style w:type="character" w:customStyle="1" w:styleId="ui-provider">
    <w:name w:val="ui-provider"/>
    <w:rsid w:val="009F2AD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2ADC"/>
    <w:pPr>
      <w:spacing w:after="160" w:line="259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2ADC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9F2ADC"/>
    <w:rPr>
      <w:vertAlign w:val="superscript"/>
    </w:rPr>
  </w:style>
  <w:style w:type="paragraph" w:styleId="Bezodstpw">
    <w:name w:val="No Spacing"/>
    <w:uiPriority w:val="99"/>
    <w:qFormat/>
    <w:rsid w:val="009F2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9F2ADC"/>
    <w:pPr>
      <w:spacing w:after="160" w:line="278" w:lineRule="auto"/>
      <w:ind w:left="720"/>
      <w:contextualSpacing/>
    </w:pPr>
    <w:rPr>
      <w:rFonts w:ascii="Aptos" w:eastAsia="Aptos" w:hAnsi="Aptos" w:cs="Times New Roman"/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3522</Words>
  <Characters>21133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</cp:revision>
  <dcterms:created xsi:type="dcterms:W3CDTF">2026-09-08T07:27:00Z</dcterms:created>
  <dcterms:modified xsi:type="dcterms:W3CDTF">2026-09-08T07:27:00Z</dcterms:modified>
</cp:coreProperties>
</file>